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top w:val="single" w:color="0EA5A5" w:sz="12" w:space="6"/>
        </w:pBdr>
        <w:spacing w:after="70"/>
      </w:pPr>
      <w:r>
        <w:rPr>
          <w:b/>
          <w:bCs/>
          <w:color w:val="0EA5A5"/>
          <w:spacing w:val="24"/>
          <w:sz w:val="17"/>
          <w:szCs w:val="17"/>
        </w:rPr>
        <w:t xml:space="preserve">ILLUSTRATIVE COMPOSITE — NOT A REAL INDIVIDUAL’S RECORD</w:t>
      </w:r>
    </w:p>
    <w:p>
      <w:pPr>
        <w:pBdr>
          <w:bottom w:val="single" w:color="E6E9EF" w:sz="6" w:space="6"/>
        </w:pBdr>
        <w:spacing w:after="60" w:line="240"/>
      </w:pPr>
      <w:r>
        <w:rPr>
          <w:color w:val="5D6472"/>
          <w:sz w:val="16"/>
          <w:szCs w:val="16"/>
        </w:rPr>
        <w:t xml:space="preserve">Anita Sample does not exist. This sample ATS Master Resume was prepared by CVPRO CareerOS 360 to demonstrate the format; the career, the figures and the employers described in it are invented, and no part of it is drawn from any client record, past or present. It is the companion file to the sample Profile Signal Audit, and every line below is written the way page two of that audit says it should be written.</w:t>
      </w:r>
    </w:p>
    <w:p>
      <w:pPr>
        <w:spacing w:after="40" w:before="240"/>
      </w:pPr>
      <w:r>
        <w:rPr>
          <w:b/>
          <w:bCs/>
          <w:color w:val="0F1115"/>
          <w:spacing w:val="12"/>
          <w:sz w:val="40"/>
          <w:szCs w:val="40"/>
        </w:rPr>
        <w:t xml:space="preserve">ANITA SAMPLE</w:t>
      </w:r>
    </w:p>
    <w:p>
      <w:pPr>
        <w:spacing w:after="40"/>
      </w:pPr>
      <w:r>
        <w:rPr>
          <w:b/>
          <w:bCs/>
          <w:color w:val="3F4551"/>
          <w:sz w:val="22"/>
          <w:szCs w:val="22"/>
        </w:rPr>
        <w:t xml:space="preserve">Vice President, Operations — Two Regions, 11 Sites, INR 740 Crore P&amp;L</w:t>
      </w:r>
    </w:p>
    <w:p>
      <w:pPr>
        <w:spacing w:after="20"/>
      </w:pPr>
      <w:r>
        <w:rPr>
          <w:color w:val="5D6472"/>
          <w:sz w:val="19"/>
          <w:szCs w:val="19"/>
        </w:rPr>
        <w:t xml:space="preserve">Bengaluru, Karnataka, India  |  anita.sample@example.com  |  +91 00000 00000</w:t>
      </w:r>
    </w:p>
    <w:p>
      <w:pPr>
        <w:spacing w:after="0"/>
      </w:pPr>
      <w:r>
        <w:rPr>
          <w:color w:val="5D6472"/>
          <w:sz w:val="19"/>
          <w:szCs w:val="19"/>
        </w:rPr>
        <w:t xml:space="preserve">linkedin.com/in/anita-sample-example</w:t>
      </w:r>
    </w:p>
    <w:p>
      <w:pPr>
        <w:pStyle w:val="Heading1"/>
        <w:keepNext/>
        <w:pBdr>
          <w:bottom w:val="single" w:color="E6E9EF" w:sz="6" w:space="3"/>
        </w:pBdr>
        <w:spacing w:after="90" w:before="220"/>
      </w:pPr>
      <w:r>
        <w:rPr>
          <w:b/>
          <w:bCs/>
          <w:color w:val="0F1115"/>
          <w:spacing w:val="20"/>
          <w:sz w:val="22"/>
          <w:szCs w:val="22"/>
        </w:rPr>
        <w:t xml:space="preserve">SUMMARY</w:t>
      </w:r>
    </w:p>
    <w:p>
      <w:pPr>
        <w:spacing w:after="90" w:line="264"/>
      </w:pPr>
      <w:r>
        <w:rPr>
          <w:color w:val="3F4551"/>
          <w:sz w:val="20"/>
          <w:szCs w:val="20"/>
        </w:rPr>
        <w:t xml:space="preserve">Operations leader accountable for two regions, 11 sites and an INR 740 crore P&amp;L, with 18 years across industrial manufacturing, packaging and third-party logistics. Holds pricing, capital and headcount authority within the regional envelope, and has presented and defended the combined regional plan at group board level across two budget cycles.</w:t>
      </w:r>
    </w:p>
    <w:p>
      <w:pPr>
        <w:spacing w:after="0" w:line="264"/>
      </w:pPr>
      <w:r>
        <w:rPr>
          <w:color w:val="3F4551"/>
          <w:sz w:val="20"/>
          <w:szCs w:val="20"/>
        </w:rPr>
        <w:t xml:space="preserve">Built the regional operations function that now runs planning, quality and logistics under one structure, and led the consolidation of two ERP instances into a single operating standard across all 11 sites. Every claim in this document is traceable to a dated source recorded in the accompanying Evidence Register.</w:t>
      </w:r>
    </w:p>
    <w:p>
      <w:pPr>
        <w:pStyle w:val="Heading1"/>
        <w:keepNext/>
        <w:pBdr>
          <w:bottom w:val="single" w:color="E6E9EF" w:sz="6" w:space="3"/>
        </w:pBdr>
        <w:spacing w:after="90" w:before="220"/>
      </w:pPr>
      <w:r>
        <w:rPr>
          <w:b/>
          <w:bCs/>
          <w:color w:val="0F1115"/>
          <w:spacing w:val="20"/>
          <w:sz w:val="22"/>
          <w:szCs w:val="22"/>
        </w:rPr>
        <w:t xml:space="preserve">EXPERIENCE</w:t>
      </w:r>
    </w:p>
    <w:p>
      <w:pPr>
        <w:keepNext/>
        <w:spacing w:after="0" w:before="150"/>
      </w:pPr>
      <w:r>
        <w:rPr>
          <w:b/>
          <w:bCs/>
          <w:color w:val="0F1115"/>
          <w:sz w:val="21"/>
          <w:szCs w:val="21"/>
        </w:rPr>
        <w:t xml:space="preserve">Vice President, Operations</w:t>
      </w:r>
    </w:p>
    <w:p>
      <w:pPr>
        <w:keepNext/>
        <w:spacing w:after="90"/>
      </w:pPr>
      <w:r>
        <w:rPr>
          <w:color w:val="3F4551"/>
          <w:sz w:val="20"/>
          <w:szCs w:val="20"/>
        </w:rPr>
        <w:t xml:space="preserve">A mid-market industrial manufacturer — Bengaluru, India</w:t>
      </w:r>
      <w:r>
        <w:rPr>
          <w:color w:val="5D6472"/>
          <w:sz w:val="20"/>
          <w:szCs w:val="20"/>
        </w:rPr>
        <w:t xml:space="preserve">  |  </w:t>
      </w:r>
      <w:r>
        <w:rPr>
          <w:b/>
          <w:bCs/>
          <w:color w:val="3F4551"/>
          <w:sz w:val="20"/>
          <w:szCs w:val="20"/>
        </w:rPr>
        <w:t xml:space="preserve">March 2019 – Present</w:t>
      </w:r>
    </w:p>
    <w:p>
      <w:pPr>
        <w:pStyle w:val="ListParagraph"/>
        <w:numPr>
          <w:ilvl w:val="0"/>
          <w:numId w:val="2"/>
        </w:numPr>
        <w:spacing w:after="40" w:line="258"/>
      </w:pPr>
      <w:r>
        <w:rPr>
          <w:color w:val="3F4551"/>
          <w:sz w:val="20"/>
          <w:szCs w:val="20"/>
        </w:rPr>
        <w:t xml:space="preserve">Owned the P&amp;L for two regions — INR 740 crore combined revenue across 11 sites — through two budget cycles, holding pricing, capital and headcount authority, reporting to the group COO.</w:t>
      </w:r>
    </w:p>
    <w:p>
      <w:pPr>
        <w:pStyle w:val="ListParagraph"/>
        <w:numPr>
          <w:ilvl w:val="0"/>
          <w:numId w:val="2"/>
        </w:numPr>
        <w:spacing w:after="40" w:line="258"/>
      </w:pPr>
      <w:r>
        <w:rPr>
          <w:color w:val="3F4551"/>
          <w:sz w:val="20"/>
          <w:szCs w:val="20"/>
        </w:rPr>
        <w:t xml:space="preserve">Designed and built the regional operations function from 12 people to 40 across 26 months — planning, quality and logistics brought under one structure, four direct reports, in a role that did not exist before.</w:t>
      </w:r>
    </w:p>
    <w:p>
      <w:pPr>
        <w:pStyle w:val="ListParagraph"/>
        <w:numPr>
          <w:ilvl w:val="0"/>
          <w:numId w:val="2"/>
        </w:numPr>
        <w:spacing w:after="40" w:line="258"/>
      </w:pPr>
      <w:r>
        <w:rPr>
          <w:color w:val="3F4551"/>
          <w:sz w:val="20"/>
          <w:szCs w:val="20"/>
        </w:rPr>
        <w:t xml:space="preserve">Led the consolidation of two ERP instances into one across 11 sites over 14 months, and wrote the single operating standard that replaced both — group CIO holding the system decision, operations holding the cut-over.</w:t>
      </w:r>
    </w:p>
    <w:p>
      <w:pPr>
        <w:pStyle w:val="ListParagraph"/>
        <w:numPr>
          <w:ilvl w:val="0"/>
          <w:numId w:val="2"/>
        </w:numPr>
        <w:spacing w:after="40" w:line="258"/>
      </w:pPr>
      <w:r>
        <w:rPr>
          <w:color w:val="3F4551"/>
          <w:sz w:val="20"/>
          <w:szCs w:val="20"/>
        </w:rPr>
        <w:t xml:space="preserve">Presented and defended the combined regional plan at group board level across two budget cycles, including the capital case for the cut-over and the phasing that followed it.</w:t>
      </w:r>
    </w:p>
    <w:p>
      <w:pPr>
        <w:pStyle w:val="ListParagraph"/>
        <w:numPr>
          <w:ilvl w:val="0"/>
          <w:numId w:val="2"/>
        </w:numPr>
        <w:spacing w:after="40" w:line="258"/>
      </w:pPr>
      <w:r>
        <w:rPr>
          <w:color w:val="3F4551"/>
          <w:sz w:val="20"/>
          <w:szCs w:val="20"/>
        </w:rPr>
        <w:t xml:space="preserve">Chaired the weekly operating review across 11 site heads and three sub-function leads, on one agenda and one set of definitions for the first time in the region.</w:t>
      </w:r>
    </w:p>
    <w:p>
      <w:pPr>
        <w:pStyle w:val="ListParagraph"/>
        <w:numPr>
          <w:ilvl w:val="0"/>
          <w:numId w:val="2"/>
        </w:numPr>
        <w:spacing w:after="40" w:line="258"/>
      </w:pPr>
      <w:r>
        <w:rPr>
          <w:color w:val="3F4551"/>
          <w:sz w:val="20"/>
          <w:szCs w:val="20"/>
        </w:rPr>
        <w:t xml:space="preserve">Ran the regional capital programme inside an approved envelope, re-sequencing site upgrades behind the consolidation timetable rather than raising the envelope.</w:t>
      </w:r>
    </w:p>
    <w:p>
      <w:pPr>
        <w:keepNext/>
        <w:spacing w:after="0" w:before="150"/>
      </w:pPr>
      <w:r>
        <w:rPr>
          <w:b/>
          <w:bCs/>
          <w:color w:val="0F1115"/>
          <w:sz w:val="21"/>
          <w:szCs w:val="21"/>
        </w:rPr>
        <w:t xml:space="preserve">Head of Regional Operations</w:t>
      </w:r>
    </w:p>
    <w:p>
      <w:pPr>
        <w:keepNext/>
        <w:spacing w:after="90"/>
      </w:pPr>
      <w:r>
        <w:rPr>
          <w:color w:val="3F4551"/>
          <w:sz w:val="20"/>
          <w:szCs w:val="20"/>
        </w:rPr>
        <w:t xml:space="preserve">A regional logistics group — Pune, India</w:t>
      </w:r>
      <w:r>
        <w:rPr>
          <w:color w:val="5D6472"/>
          <w:sz w:val="20"/>
          <w:szCs w:val="20"/>
        </w:rPr>
        <w:t xml:space="preserve">  |  </w:t>
      </w:r>
      <w:r>
        <w:rPr>
          <w:b/>
          <w:bCs/>
          <w:color w:val="3F4551"/>
          <w:sz w:val="20"/>
          <w:szCs w:val="20"/>
        </w:rPr>
        <w:t xml:space="preserve">June 2015 – February 2019</w:t>
      </w:r>
    </w:p>
    <w:p>
      <w:pPr>
        <w:pStyle w:val="ListParagraph"/>
        <w:numPr>
          <w:ilvl w:val="0"/>
          <w:numId w:val="2"/>
        </w:numPr>
        <w:spacing w:after="40" w:line="258"/>
      </w:pPr>
      <w:r>
        <w:rPr>
          <w:color w:val="3F4551"/>
          <w:sz w:val="20"/>
          <w:szCs w:val="20"/>
        </w:rPr>
        <w:t xml:space="preserve">Ran depot operations across 14 sites for a contract logistics business, reporting to the regional managing director, with planning, transport and warehousing under one line.</w:t>
      </w:r>
    </w:p>
    <w:p>
      <w:pPr>
        <w:pStyle w:val="ListParagraph"/>
        <w:numPr>
          <w:ilvl w:val="0"/>
          <w:numId w:val="2"/>
        </w:numPr>
        <w:spacing w:after="40" w:line="258"/>
      </w:pPr>
      <w:r>
        <w:rPr>
          <w:color w:val="3F4551"/>
          <w:sz w:val="20"/>
          <w:szCs w:val="20"/>
        </w:rPr>
        <w:t xml:space="preserve">Rebuilt the depot planning cycle from a weekly manual exercise into a standing four-week rolling plan, agreed monthly with the commercial team and held to in review.</w:t>
      </w:r>
    </w:p>
    <w:p>
      <w:pPr>
        <w:pStyle w:val="ListParagraph"/>
        <w:numPr>
          <w:ilvl w:val="0"/>
          <w:numId w:val="2"/>
        </w:numPr>
        <w:spacing w:after="40" w:line="258"/>
      </w:pPr>
      <w:r>
        <w:rPr>
          <w:color w:val="3F4551"/>
          <w:sz w:val="20"/>
          <w:szCs w:val="20"/>
        </w:rPr>
        <w:t xml:space="preserve">Led the network review that consolidated three overlapping depots into two, owning the closure plan, the customer transition schedule and the redeployment of 60 depot staff.</w:t>
      </w:r>
    </w:p>
    <w:p>
      <w:pPr>
        <w:pStyle w:val="ListParagraph"/>
        <w:numPr>
          <w:ilvl w:val="0"/>
          <w:numId w:val="2"/>
        </w:numPr>
        <w:spacing w:after="40" w:line="258"/>
      </w:pPr>
      <w:r>
        <w:rPr>
          <w:color w:val="3F4551"/>
          <w:sz w:val="20"/>
          <w:szCs w:val="20"/>
        </w:rPr>
        <w:t xml:space="preserve">Set the regional safety and compliance standard, including audit cadence, corrective-action ownership and a single incident-reporting route across all 14 sites.</w:t>
      </w:r>
    </w:p>
    <w:p>
      <w:pPr>
        <w:pStyle w:val="ListParagraph"/>
        <w:numPr>
          <w:ilvl w:val="0"/>
          <w:numId w:val="2"/>
        </w:numPr>
        <w:spacing w:after="40" w:line="258"/>
      </w:pPr>
      <w:r>
        <w:rPr>
          <w:color w:val="3F4551"/>
          <w:sz w:val="20"/>
          <w:szCs w:val="20"/>
        </w:rPr>
        <w:t xml:space="preserve">Held the operational relationship for the region’s two largest accounts, including monthly service review and the escalation path into it.</w:t>
      </w:r>
    </w:p>
    <w:p>
      <w:pPr>
        <w:keepNext/>
        <w:spacing w:after="0" w:before="150"/>
      </w:pPr>
      <w:r>
        <w:rPr>
          <w:b/>
          <w:bCs/>
          <w:color w:val="0F1115"/>
          <w:sz w:val="21"/>
          <w:szCs w:val="21"/>
        </w:rPr>
        <w:t xml:space="preserve">Senior Manager, Plant Operations</w:t>
      </w:r>
    </w:p>
    <w:p>
      <w:pPr>
        <w:keepNext/>
        <w:spacing w:after="90"/>
      </w:pPr>
      <w:r>
        <w:rPr>
          <w:color w:val="3F4551"/>
          <w:sz w:val="20"/>
          <w:szCs w:val="20"/>
        </w:rPr>
        <w:t xml:space="preserve">A diversified packaging manufacturer — Chennai, India</w:t>
      </w:r>
      <w:r>
        <w:rPr>
          <w:color w:val="5D6472"/>
          <w:sz w:val="20"/>
          <w:szCs w:val="20"/>
        </w:rPr>
        <w:t xml:space="preserve">  |  </w:t>
      </w:r>
      <w:r>
        <w:rPr>
          <w:b/>
          <w:bCs/>
          <w:color w:val="3F4551"/>
          <w:sz w:val="20"/>
          <w:szCs w:val="20"/>
        </w:rPr>
        <w:t xml:space="preserve">April 2011 – May 2015</w:t>
      </w:r>
    </w:p>
    <w:p>
      <w:pPr>
        <w:pStyle w:val="ListParagraph"/>
        <w:numPr>
          <w:ilvl w:val="0"/>
          <w:numId w:val="2"/>
        </w:numPr>
        <w:spacing w:after="40" w:line="258"/>
      </w:pPr>
      <w:r>
        <w:rPr>
          <w:color w:val="3F4551"/>
          <w:sz w:val="20"/>
          <w:szCs w:val="20"/>
        </w:rPr>
        <w:t xml:space="preserve">Ran two plants across three shifts, with production planning, maintenance and quality reporting in, and 180 people on site at full run rate.</w:t>
      </w:r>
    </w:p>
    <w:p>
      <w:pPr>
        <w:pStyle w:val="ListParagraph"/>
        <w:numPr>
          <w:ilvl w:val="0"/>
          <w:numId w:val="2"/>
        </w:numPr>
        <w:spacing w:after="40" w:line="258"/>
      </w:pPr>
      <w:r>
        <w:rPr>
          <w:color w:val="3F4551"/>
          <w:sz w:val="20"/>
          <w:szCs w:val="20"/>
        </w:rPr>
        <w:t xml:space="preserve">Commissioned a second production line from layout sign-off through to steady-state running, inside the approved timetable and capital envelope.</w:t>
      </w:r>
    </w:p>
    <w:p>
      <w:pPr>
        <w:pStyle w:val="ListParagraph"/>
        <w:numPr>
          <w:ilvl w:val="0"/>
          <w:numId w:val="2"/>
        </w:numPr>
        <w:spacing w:after="40" w:line="258"/>
      </w:pPr>
      <w:r>
        <w:rPr>
          <w:color w:val="3F4551"/>
          <w:sz w:val="20"/>
          <w:szCs w:val="20"/>
        </w:rPr>
        <w:t xml:space="preserve">Introduced the shift-handover and downtime-coding standard that both plants still run on, and the weekly loss review built on top of it.</w:t>
      </w:r>
    </w:p>
    <w:p>
      <w:pPr>
        <w:pStyle w:val="ListParagraph"/>
        <w:numPr>
          <w:ilvl w:val="0"/>
          <w:numId w:val="2"/>
        </w:numPr>
        <w:spacing w:after="40" w:line="258"/>
      </w:pPr>
      <w:r>
        <w:rPr>
          <w:color w:val="3F4551"/>
          <w:sz w:val="20"/>
          <w:szCs w:val="20"/>
        </w:rPr>
        <w:t xml:space="preserve">Trained and certified line supervisors against a written competency framework, replacing an informal apprenticeship that had no record behind it.</w:t>
      </w:r>
    </w:p>
    <w:p>
      <w:pPr>
        <w:keepNext/>
        <w:spacing w:after="0" w:before="150"/>
      </w:pPr>
      <w:r>
        <w:rPr>
          <w:b/>
          <w:bCs/>
          <w:color w:val="0F1115"/>
          <w:sz w:val="21"/>
          <w:szCs w:val="21"/>
        </w:rPr>
        <w:t xml:space="preserve">Operations Manager</w:t>
      </w:r>
    </w:p>
    <w:p>
      <w:pPr>
        <w:keepNext/>
        <w:spacing w:after="90"/>
      </w:pPr>
      <w:r>
        <w:rPr>
          <w:color w:val="3F4551"/>
          <w:sz w:val="20"/>
          <w:szCs w:val="20"/>
        </w:rPr>
        <w:t xml:space="preserve">An industrial distribution business — Coimbatore, India</w:t>
      </w:r>
      <w:r>
        <w:rPr>
          <w:color w:val="5D6472"/>
          <w:sz w:val="20"/>
          <w:szCs w:val="20"/>
        </w:rPr>
        <w:t xml:space="preserve">  |  </w:t>
      </w:r>
      <w:r>
        <w:rPr>
          <w:b/>
          <w:bCs/>
          <w:color w:val="3F4551"/>
          <w:sz w:val="20"/>
          <w:szCs w:val="20"/>
        </w:rPr>
        <w:t xml:space="preserve">July 2008 – March 2011</w:t>
      </w:r>
    </w:p>
    <w:p>
      <w:pPr>
        <w:pStyle w:val="ListParagraph"/>
        <w:numPr>
          <w:ilvl w:val="0"/>
          <w:numId w:val="2"/>
        </w:numPr>
        <w:spacing w:after="40" w:line="258"/>
      </w:pPr>
      <w:r>
        <w:rPr>
          <w:color w:val="3F4551"/>
          <w:sz w:val="20"/>
          <w:szCs w:val="20"/>
        </w:rPr>
        <w:t xml:space="preserve">Managed the regional warehouse and a field service team covering inbound, storage, despatch and on-site installation for industrial equipment.</w:t>
      </w:r>
    </w:p>
    <w:p>
      <w:pPr>
        <w:pStyle w:val="ListParagraph"/>
        <w:numPr>
          <w:ilvl w:val="0"/>
          <w:numId w:val="2"/>
        </w:numPr>
        <w:spacing w:after="40" w:line="258"/>
      </w:pPr>
      <w:r>
        <w:rPr>
          <w:color w:val="3F4551"/>
          <w:sz w:val="20"/>
          <w:szCs w:val="20"/>
        </w:rPr>
        <w:t xml:space="preserve">Introduced cycle counting and a written stock-accuracy standard in place of a single annual physical count, with monthly reconciliation into finance.</w:t>
      </w:r>
    </w:p>
    <w:p>
      <w:pPr>
        <w:pStyle w:val="ListParagraph"/>
        <w:numPr>
          <w:ilvl w:val="0"/>
          <w:numId w:val="2"/>
        </w:numPr>
        <w:spacing w:after="40" w:line="258"/>
      </w:pPr>
      <w:r>
        <w:rPr>
          <w:color w:val="3F4551"/>
          <w:sz w:val="20"/>
          <w:szCs w:val="20"/>
        </w:rPr>
        <w:t xml:space="preserve">Set up the first service-scheduling process for the region, replacing ad-hoc dispatch with a planned week and a same-day exception route.</w:t>
      </w:r>
    </w:p>
    <w:p>
      <w:pPr>
        <w:pStyle w:val="Heading1"/>
        <w:keepNext/>
        <w:pBdr>
          <w:bottom w:val="single" w:color="E6E9EF" w:sz="6" w:space="3"/>
        </w:pBdr>
        <w:spacing w:after="90" w:before="220"/>
      </w:pPr>
      <w:r>
        <w:rPr>
          <w:b/>
          <w:bCs/>
          <w:color w:val="0F1115"/>
          <w:spacing w:val="20"/>
          <w:sz w:val="22"/>
          <w:szCs w:val="22"/>
        </w:rPr>
        <w:t xml:space="preserve">SELECTED DECISIONS</w:t>
      </w:r>
    </w:p>
    <w:p>
      <w:pPr>
        <w:pStyle w:val="ListParagraph"/>
        <w:numPr>
          <w:ilvl w:val="0"/>
          <w:numId w:val="2"/>
        </w:numPr>
        <w:spacing w:after="40" w:line="258"/>
      </w:pPr>
      <w:r>
        <w:rPr>
          <w:color w:val="3F4551"/>
          <w:sz w:val="20"/>
          <w:szCs w:val="20"/>
        </w:rPr>
        <w:t xml:space="preserve">Chose a single-instance ERP over a federated model, accepting a longer cut-over in exchange for one set of definitions across 11 sites. Group CIO held the system decision; operations held the cut-over. Evidence Register rows 24 to 26.</w:t>
      </w:r>
    </w:p>
    <w:p>
      <w:pPr>
        <w:pStyle w:val="ListParagraph"/>
        <w:numPr>
          <w:ilvl w:val="0"/>
          <w:numId w:val="2"/>
        </w:numPr>
        <w:spacing w:after="40" w:line="258"/>
      </w:pPr>
      <w:r>
        <w:rPr>
          <w:color w:val="3F4551"/>
          <w:sz w:val="20"/>
          <w:szCs w:val="20"/>
        </w:rPr>
        <w:t xml:space="preserve">Built the operations function around three sub-functions rather than by site, so that planning, quality and logistics report into one structure instead of eleven. Row 18.</w:t>
      </w:r>
    </w:p>
    <w:p>
      <w:pPr>
        <w:pStyle w:val="ListParagraph"/>
        <w:numPr>
          <w:ilvl w:val="0"/>
          <w:numId w:val="2"/>
        </w:numPr>
        <w:spacing w:after="40" w:line="258"/>
      </w:pPr>
      <w:r>
        <w:rPr>
          <w:color w:val="3F4551"/>
          <w:sz w:val="20"/>
          <w:szCs w:val="20"/>
        </w:rPr>
        <w:t xml:space="preserve">Consolidated three overlapping depots into two rather than renegotiating all three leases, and carried the customer transition inside the same quarter. Row 31.</w:t>
      </w:r>
    </w:p>
    <w:p>
      <w:pPr>
        <w:pStyle w:val="ListParagraph"/>
        <w:numPr>
          <w:ilvl w:val="0"/>
          <w:numId w:val="2"/>
        </w:numPr>
        <w:spacing w:after="40" w:line="258"/>
      </w:pPr>
      <w:r>
        <w:rPr>
          <w:color w:val="3F4551"/>
          <w:sz w:val="20"/>
          <w:szCs w:val="20"/>
        </w:rPr>
        <w:t xml:space="preserve">Held the capital envelope flat in the second budget cycle and re-sequenced site upgrades behind the cut-over, rather than asking the board for more. Row 12.</w:t>
      </w:r>
    </w:p>
    <w:p>
      <w:pPr>
        <w:pStyle w:val="Heading1"/>
        <w:keepNext/>
        <w:pBdr>
          <w:bottom w:val="single" w:color="E6E9EF" w:sz="6" w:space="3"/>
        </w:pBdr>
        <w:spacing w:after="90" w:before="220"/>
      </w:pPr>
      <w:r>
        <w:rPr>
          <w:b/>
          <w:bCs/>
          <w:color w:val="0F1115"/>
          <w:spacing w:val="20"/>
          <w:sz w:val="22"/>
          <w:szCs w:val="22"/>
        </w:rPr>
        <w:t xml:space="preserve">EDUCATION</w:t>
      </w:r>
    </w:p>
    <w:p>
      <w:pPr>
        <w:spacing w:after="60" w:line="264"/>
      </w:pPr>
      <w:r>
        <w:rPr>
          <w:color w:val="3F4551"/>
          <w:sz w:val="20"/>
          <w:szCs w:val="20"/>
        </w:rPr>
        <w:t xml:space="preserve">Post Graduate Diploma in Management, Operations — a national management institute, India — 2008</w:t>
      </w:r>
    </w:p>
    <w:p>
      <w:pPr>
        <w:spacing w:after="0" w:line="264"/>
      </w:pPr>
      <w:r>
        <w:rPr>
          <w:color w:val="3F4551"/>
          <w:sz w:val="20"/>
          <w:szCs w:val="20"/>
        </w:rPr>
        <w:t xml:space="preserve">Bachelor of Engineering, Mechanical — a state engineering university, India — 2005</w:t>
      </w:r>
    </w:p>
    <w:p>
      <w:pPr>
        <w:pStyle w:val="Heading1"/>
        <w:keepNext/>
        <w:pBdr>
          <w:bottom w:val="single" w:color="E6E9EF" w:sz="6" w:space="3"/>
        </w:pBdr>
        <w:spacing w:after="90" w:before="220"/>
      </w:pPr>
      <w:r>
        <w:rPr>
          <w:b/>
          <w:bCs/>
          <w:color w:val="0F1115"/>
          <w:spacing w:val="20"/>
          <w:sz w:val="22"/>
          <w:szCs w:val="22"/>
        </w:rPr>
        <w:t xml:space="preserve">SKILLS</w:t>
      </w:r>
    </w:p>
    <w:p>
      <w:pPr>
        <w:spacing w:after="55" w:line="258"/>
      </w:pPr>
      <w:r>
        <w:rPr>
          <w:b/>
          <w:bCs/>
          <w:color w:val="0F1115"/>
          <w:sz w:val="20"/>
          <w:szCs w:val="20"/>
        </w:rPr>
        <w:t xml:space="preserve">Operations leadership: </w:t>
      </w:r>
      <w:r>
        <w:rPr>
          <w:color w:val="3F4551"/>
          <w:sz w:val="20"/>
          <w:szCs w:val="20"/>
        </w:rPr>
        <w:t xml:space="preserve">multi-site operations, P&amp;L ownership, capital planning, organisation design, operating governance, board reporting, workforce planning</w:t>
      </w:r>
    </w:p>
    <w:p>
      <w:pPr>
        <w:spacing w:after="55" w:line="258"/>
      </w:pPr>
      <w:r>
        <w:rPr>
          <w:b/>
          <w:bCs/>
          <w:color w:val="0F1115"/>
          <w:sz w:val="20"/>
          <w:szCs w:val="20"/>
        </w:rPr>
        <w:t xml:space="preserve">Supply chain and logistics: </w:t>
      </w:r>
      <w:r>
        <w:rPr>
          <w:color w:val="3F4551"/>
          <w:sz w:val="20"/>
          <w:szCs w:val="20"/>
        </w:rPr>
        <w:t xml:space="preserve">demand and supply planning, network design, contract warehousing, line-haul, inventory control, service-level management, third-party logistics</w:t>
      </w:r>
    </w:p>
    <w:p>
      <w:pPr>
        <w:spacing w:after="55" w:line="258"/>
      </w:pPr>
      <w:r>
        <w:rPr>
          <w:b/>
          <w:bCs/>
          <w:color w:val="0F1115"/>
          <w:sz w:val="20"/>
          <w:szCs w:val="20"/>
        </w:rPr>
        <w:t xml:space="preserve">Manufacturing: </w:t>
      </w:r>
      <w:r>
        <w:rPr>
          <w:color w:val="3F4551"/>
          <w:sz w:val="20"/>
          <w:szCs w:val="20"/>
        </w:rPr>
        <w:t xml:space="preserve">production planning, maintenance, quality systems, shift structures, line commissioning, safety and compliance, loss analysis</w:t>
      </w:r>
    </w:p>
    <w:p>
      <w:pPr>
        <w:spacing w:after="55" w:line="258"/>
      </w:pPr>
      <w:r>
        <w:rPr>
          <w:b/>
          <w:bCs/>
          <w:color w:val="0F1115"/>
          <w:sz w:val="20"/>
          <w:szCs w:val="20"/>
        </w:rPr>
        <w:t xml:space="preserve">Systems and data: </w:t>
      </w:r>
      <w:r>
        <w:rPr>
          <w:color w:val="3F4551"/>
          <w:sz w:val="20"/>
          <w:szCs w:val="20"/>
        </w:rPr>
        <w:t xml:space="preserve">ERP consolidation and cut-over, warehouse management systems, master data definition, operational reporting, standard definitions</w:t>
      </w:r>
    </w:p>
    <w:p>
      <w:pPr>
        <w:spacing w:after="55" w:line="258"/>
      </w:pPr>
      <w:r>
        <w:rPr>
          <w:b/>
          <w:bCs/>
          <w:color w:val="0F1115"/>
          <w:sz w:val="20"/>
          <w:szCs w:val="20"/>
        </w:rPr>
        <w:t xml:space="preserve">Method: </w:t>
      </w:r>
      <w:r>
        <w:rPr>
          <w:color w:val="3F4551"/>
          <w:sz w:val="20"/>
          <w:szCs w:val="20"/>
        </w:rPr>
        <w:t xml:space="preserve">standard operating procedures, root-cause analysis, continuous improvement, supplier and contract management, change and transition planning</w:t>
      </w:r>
    </w:p>
    <w:p>
      <w:pPr>
        <w:pStyle w:val="Heading1"/>
        <w:keepNext/>
        <w:pBdr>
          <w:bottom w:val="single" w:color="E6E9EF" w:sz="6" w:space="3"/>
        </w:pBdr>
        <w:spacing w:after="90" w:before="220"/>
      </w:pPr>
      <w:r>
        <w:rPr>
          <w:b/>
          <w:bCs/>
          <w:color w:val="0F1115"/>
          <w:spacing w:val="20"/>
          <w:sz w:val="22"/>
          <w:szCs w:val="22"/>
        </w:rPr>
        <w:t xml:space="preserve">EVIDENCE REGISTER</w:t>
      </w:r>
    </w:p>
    <w:p>
      <w:pPr>
        <w:spacing w:after="0" w:line="264"/>
      </w:pPr>
      <w:r>
        <w:rPr>
          <w:color w:val="3F4551"/>
          <w:sz w:val="20"/>
          <w:szCs w:val="20"/>
        </w:rPr>
        <w:t xml:space="preserve">Every claim above is traceable to a dated source held in the accompanying Evidence Register, with its ownership depth and evidence class recorded beside it. One line carried on the current public profile — “Improved delivery cycle” — stays in the register and is deliberately not written here, because no document, second account or dated record has been produced behind it. If one is, the line is written in at the next revision.</w:t>
      </w:r>
    </w:p>
    <w:sectPr>
      <w:footerReference w:type="default" r:id="rId7"/>
      <w:pgSz w:w="11906" w:h="16838" w:orient="portrait"/>
      <w:pgMar w:top="620" w:right="780" w:bottom="560" w:left="780" w:header="708" w:footer="708" w:gutter="0"/>
      <w:pgNumType/>
      <w:cols w:num="1"/>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6E9EF" w:sz="6" w:space="5"/>
      </w:pBdr>
      <w:jc w:val="center"/>
    </w:pPr>
    <w:r>
      <w:rPr>
        <w:color w:val="5D6472"/>
        <w:sz w:val="14"/>
        <w:szCs w:val="14"/>
      </w:rPr>
      <w:t xml:space="preserve">CVPRO CareerOS 360  ·  A service of TALPRO INDIA PRIVATE LIMITED  ·  careeros.cvpro.in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274" w:hanging="182"/>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3F4551"/>
        <w:sz w:val="20"/>
        <w:szCs w:val="20"/>
      </w:rPr>
    </w:rPrDefault>
    <w:pPrDefault>
      <w:pPr>
        <w:spacing w:line="264"/>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Arial" w:cs="Arial" w:eastAsia="Arial" w:hAnsi="Arial"/>
      <w:b/>
      <w:bCs/>
      <w:color w:val="0F1115"/>
      <w:sz w:val="22"/>
      <w:szCs w:val="2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CVPRO CareerOS 360 — Sample ATS Master Resume (illustrative composite)</dc:title>
  <dc:creator>CVPRO CareerOS 360</dc:creator>
  <dc:description>Illustrative composite sample. Not a real individual’s record.</dc:description>
  <cp:lastModifiedBy>Un-named</cp:lastModifiedBy>
  <cp:revision>1</cp:revision>
  <dcterms:created xsi:type="dcterms:W3CDTF">2026-08-06T16:34:43.942Z</dcterms:created>
  <dcterms:modified xsi:type="dcterms:W3CDTF">2026-08-06T16:34:43.942Z</dcterms:modified>
</cp:coreProperties>
</file>

<file path=docProps/custom.xml><?xml version="1.0" encoding="utf-8"?>
<Properties xmlns="http://schemas.openxmlformats.org/officeDocument/2006/custom-properties" xmlns:vt="http://schemas.openxmlformats.org/officeDocument/2006/docPropsVTypes"/>
</file>